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53517" w14:textId="7A85F1B4" w:rsidR="00C952F8" w:rsidRDefault="00C952F8" w:rsidP="00C952F8">
      <w:pPr>
        <w:pStyle w:val="BodyText"/>
      </w:pPr>
      <w:r>
        <w:t>Feature</w:t>
      </w:r>
      <w:r>
        <w:t xml:space="preserve"> importance is determined by calculating the relative influence of each variable: whether that variable was selected to split on during the tree building process, and how much the squared error (over all trees) improved (decreased) as a result.</w:t>
      </w:r>
    </w:p>
    <w:p w14:paraId="7C086929" w14:textId="31666478" w:rsidR="006C6818" w:rsidRDefault="00C952F8" w:rsidP="00C952F8">
      <w:pPr>
        <w:pStyle w:val="BodyText"/>
        <w:rPr>
          <w:rFonts w:eastAsiaTheme="minorEastAsia"/>
        </w:rPr>
      </w:pPr>
      <w:r>
        <w:t>Whenever H2O</w:t>
      </w:r>
      <w:r>
        <w:t>-3</w:t>
      </w:r>
      <w:r>
        <w:t xml:space="preserve"> splits a node, based on a numeric or categorical feature, the feature’s attributed reduction in squared error is the difference in squared error between that node and its children nodes. The squared error for each individual node is the reduction in variance of the response value within that node. (The calculation assumes an unbiased estimator, i.e.,</w:t>
      </w:r>
      <w:r>
        <w:t xml:space="preserve"> </w:t>
      </w:r>
      <m:oMath>
        <m:r>
          <w:rPr>
            <w:rFonts w:ascii="Cambria Math" w:hAnsi="Cambria Math"/>
          </w:rPr>
          <m:t>SE=MSE*N=VAR*N</m:t>
        </m:r>
        <m:r>
          <w:rPr>
            <w:rFonts w:ascii="Cambria Math" w:hAnsi="Cambria Math"/>
          </w:rPr>
          <m:t>)</m:t>
        </m:r>
      </m:oMath>
      <w:r>
        <w:rPr>
          <w:rFonts w:eastAsiaTheme="minorEastAsia"/>
        </w:rPr>
        <w:t>:</w:t>
      </w:r>
    </w:p>
    <w:p w14:paraId="7F76C2C5" w14:textId="0A1AEE64" w:rsidR="00C952F8" w:rsidRDefault="00C952F8" w:rsidP="00C952F8">
      <w:pPr>
        <w:pStyle w:val="BodyText"/>
        <w:rPr>
          <w:rFonts w:eastAsiaTheme="minorEastAsia"/>
        </w:rPr>
      </w:pPr>
    </w:p>
    <w:p w14:paraId="46381851" w14:textId="75B8CEE2" w:rsidR="00C952F8" w:rsidRDefault="00C952F8" w:rsidP="00C952F8">
      <w:pPr>
        <w:pStyle w:val="BodyText"/>
      </w:pPr>
      <w:r w:rsidRPr="00C952F8">
        <w:t>Variance Equation:</w:t>
      </w:r>
    </w:p>
    <w:p w14:paraId="2D6760CD" w14:textId="3E6D308F" w:rsidR="00C952F8" w:rsidRPr="00C952F8" w:rsidRDefault="00C952F8" w:rsidP="00C952F8">
      <w:pPr>
        <w:pStyle w:val="BodyText"/>
        <w:rPr>
          <w:rFonts w:eastAsiaTheme="minorEastAsia"/>
        </w:rPr>
      </w:pPr>
      <m:oMathPara>
        <m:oMath>
          <m:r>
            <w:rPr>
              <w:rFonts w:ascii="Cambria Math" w:hAnsi="Cambria Math"/>
            </w:rPr>
            <m:t>VAR=</m:t>
          </m:r>
          <m:f>
            <m:fPr>
              <m:ctrlPr>
                <w:rPr>
                  <w:rFonts w:ascii="Cambria Math" w:hAnsi="Cambria Math"/>
                </w:rPr>
              </m:ctrlPr>
            </m:fPr>
            <m:num>
              <m:r>
                <w:rPr>
                  <w:rFonts w:ascii="Cambria Math" w:hAnsi="Cambria Math"/>
                </w:rPr>
                <m:t>1</m:t>
              </m:r>
            </m:num>
            <m:den>
              <m:r>
                <w:rPr>
                  <w:rFonts w:ascii="Cambria Math" w:hAnsi="Cambria Math"/>
                </w:rPr>
                <m:t>N</m:t>
              </m:r>
            </m:den>
          </m:f>
          <m:nary>
            <m:naryPr>
              <m:chr m:val="∑"/>
              <m:limLoc m:val="undOvr"/>
              <m:grow m:val="1"/>
              <m:ctrlPr>
                <w:rPr>
                  <w:rFonts w:ascii="Cambria Math" w:hAnsi="Cambria Math"/>
                </w:rPr>
              </m:ctrlPr>
            </m:naryPr>
            <m:sub>
              <m:r>
                <w:rPr>
                  <w:rFonts w:ascii="Cambria Math" w:hAnsi="Cambria Math"/>
                </w:rPr>
                <m:t>i=0</m:t>
              </m:r>
            </m:sub>
            <m:sup>
              <m:r>
                <w:rPr>
                  <w:rFonts w:ascii="Cambria Math" w:hAnsi="Cambria Math"/>
                </w:rPr>
                <m:t>N</m:t>
              </m:r>
            </m:sup>
            <m:e>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rPr>
                <m:t>-</m:t>
              </m:r>
              <m:bar>
                <m:barPr>
                  <m:pos m:val="top"/>
                  <m:ctrlPr>
                    <w:rPr>
                      <w:rFonts w:ascii="Cambria Math" w:hAnsi="Cambria Math"/>
                    </w:rPr>
                  </m:ctrlPr>
                </m:barPr>
                <m:e>
                  <m:r>
                    <w:rPr>
                      <w:rFonts w:ascii="Cambria Math" w:hAnsi="Cambria Math"/>
                    </w:rPr>
                    <m:t>y</m:t>
                  </m:r>
                </m:e>
              </m:bar>
              <m:sSup>
                <m:sSupPr>
                  <m:ctrlPr>
                    <w:rPr>
                      <w:rFonts w:ascii="Cambria Math" w:hAnsi="Cambria Math"/>
                    </w:rPr>
                  </m:ctrlPr>
                </m:sSupPr>
                <m:e>
                  <m:r>
                    <w:rPr>
                      <w:rFonts w:ascii="Cambria Math" w:hAnsi="Cambria Math"/>
                    </w:rPr>
                    <m:t>)</m:t>
                  </m:r>
                </m:e>
                <m:sup>
                  <m:r>
                    <w:rPr>
                      <w:rFonts w:ascii="Cambria Math" w:hAnsi="Cambria Math"/>
                    </w:rPr>
                    <m:t>2</m:t>
                  </m:r>
                </m:sup>
              </m:sSup>
            </m:e>
          </m:nary>
        </m:oMath>
      </m:oMathPara>
    </w:p>
    <w:p w14:paraId="7DECC69F" w14:textId="28B10755" w:rsidR="00C952F8" w:rsidRDefault="00C952F8" w:rsidP="00C952F8">
      <w:pPr>
        <w:pStyle w:val="BodyText"/>
      </w:pPr>
      <w:r w:rsidRPr="00C952F8">
        <w:t>Squared Error Equation:</w:t>
      </w:r>
    </w:p>
    <w:p w14:paraId="2A7322C5" w14:textId="1D92EE47" w:rsidR="00C952F8" w:rsidRPr="00C952F8" w:rsidRDefault="00C952F8" w:rsidP="00C952F8">
      <w:pPr>
        <w:pStyle w:val="BodyText"/>
        <w:rPr>
          <w:rFonts w:eastAsiaTheme="minorEastAsia"/>
        </w:rPr>
      </w:pPr>
      <m:oMathPara>
        <m:oMath>
          <m:r>
            <w:rPr>
              <w:rFonts w:ascii="Cambria Math" w:hAnsi="Cambria Math"/>
            </w:rPr>
            <m:t>SE=VAR×N=[</m:t>
          </m:r>
          <m:f>
            <m:fPr>
              <m:ctrlPr>
                <w:rPr>
                  <w:rFonts w:ascii="Cambria Math" w:hAnsi="Cambria Math"/>
                </w:rPr>
              </m:ctrlPr>
            </m:fPr>
            <m:num>
              <m:r>
                <w:rPr>
                  <w:rFonts w:ascii="Cambria Math" w:hAnsi="Cambria Math"/>
                </w:rPr>
                <m:t>1</m:t>
              </m:r>
            </m:num>
            <m:den>
              <m:r>
                <w:rPr>
                  <w:rFonts w:ascii="Cambria Math" w:hAnsi="Cambria Math"/>
                </w:rPr>
                <m:t>N</m:t>
              </m:r>
            </m:den>
          </m:f>
          <m:r>
            <w:rPr>
              <w:rFonts w:ascii="Cambria Math" w:hAnsi="Cambria Math"/>
            </w:rPr>
            <m:t>×</m:t>
          </m:r>
          <m:nary>
            <m:naryPr>
              <m:chr m:val="∑"/>
              <m:limLoc m:val="undOvr"/>
              <m:grow m:val="1"/>
              <m:ctrlPr>
                <w:rPr>
                  <w:rFonts w:ascii="Cambria Math" w:hAnsi="Cambria Math"/>
                </w:rPr>
              </m:ctrlPr>
            </m:naryPr>
            <m:sub>
              <m:r>
                <w:rPr>
                  <w:rFonts w:ascii="Cambria Math" w:hAnsi="Cambria Math"/>
                </w:rPr>
                <m:t>i=0</m:t>
              </m:r>
            </m:sub>
            <m:sup>
              <m:r>
                <w:rPr>
                  <w:rFonts w:ascii="Cambria Math" w:hAnsi="Cambria Math"/>
                </w:rPr>
                <m:t>N</m:t>
              </m:r>
            </m:sup>
            <m:e>
              <m:sSubSup>
                <m:sSubSupPr>
                  <m:ctrlPr>
                    <w:rPr>
                      <w:rFonts w:ascii="Cambria Math" w:hAnsi="Cambria Math"/>
                    </w:rPr>
                  </m:ctrlPr>
                </m:sSubSupPr>
                <m:e>
                  <m:r>
                    <w:rPr>
                      <w:rFonts w:ascii="Cambria Math" w:hAnsi="Cambria Math"/>
                    </w:rPr>
                    <m:t>y</m:t>
                  </m:r>
                </m:e>
                <m:sub>
                  <m:r>
                    <w:rPr>
                      <w:rFonts w:ascii="Cambria Math" w:hAnsi="Cambria Math"/>
                    </w:rPr>
                    <m:t>i</m:t>
                  </m:r>
                </m:sub>
                <m:sup>
                  <m:r>
                    <w:rPr>
                      <w:rFonts w:ascii="Cambria Math" w:hAnsi="Cambria Math"/>
                    </w:rPr>
                    <m:t>2</m:t>
                  </m:r>
                </m:sup>
              </m:sSubSup>
              <m:r>
                <w:rPr>
                  <w:rFonts w:ascii="Cambria Math" w:hAnsi="Cambria Math"/>
                </w:rPr>
                <m:t>-N×</m:t>
              </m:r>
              <m:sSup>
                <m:sSupPr>
                  <m:ctrlPr>
                    <w:rPr>
                      <w:rFonts w:ascii="Cambria Math" w:hAnsi="Cambria Math"/>
                    </w:rPr>
                  </m:ctrlPr>
                </m:sSupPr>
                <m:e>
                  <m:bar>
                    <m:barPr>
                      <m:pos m:val="top"/>
                      <m:ctrlPr>
                        <w:rPr>
                          <w:rFonts w:ascii="Cambria Math" w:hAnsi="Cambria Math"/>
                        </w:rPr>
                      </m:ctrlPr>
                    </m:barPr>
                    <m:e>
                      <m:r>
                        <w:rPr>
                          <w:rFonts w:ascii="Cambria Math" w:hAnsi="Cambria Math"/>
                        </w:rPr>
                        <m:t>y</m:t>
                      </m:r>
                    </m:e>
                  </m:bar>
                </m:e>
                <m:sup>
                  <m:r>
                    <w:rPr>
                      <w:rFonts w:ascii="Cambria Math" w:hAnsi="Cambria Math"/>
                    </w:rPr>
                    <m:t>2</m:t>
                  </m:r>
                </m:sup>
              </m:sSup>
            </m:e>
          </m:nary>
          <m:r>
            <w:rPr>
              <w:rFonts w:ascii="Cambria Math" w:hAnsi="Cambria Math"/>
            </w:rPr>
            <m:t>]×N=[</m:t>
          </m:r>
          <m:nary>
            <m:naryPr>
              <m:chr m:val="∑"/>
              <m:limLoc m:val="undOvr"/>
              <m:grow m:val="1"/>
              <m:ctrlPr>
                <w:rPr>
                  <w:rFonts w:ascii="Cambria Math" w:hAnsi="Cambria Math"/>
                </w:rPr>
              </m:ctrlPr>
            </m:naryPr>
            <m:sub>
              <m:r>
                <w:rPr>
                  <w:rFonts w:ascii="Cambria Math" w:hAnsi="Cambria Math"/>
                </w:rPr>
                <m:t>i=0</m:t>
              </m:r>
            </m:sub>
            <m:sup>
              <m:r>
                <w:rPr>
                  <w:rFonts w:ascii="Cambria Math" w:hAnsi="Cambria Math"/>
                </w:rPr>
                <m:t>N</m:t>
              </m:r>
            </m:sup>
            <m:e>
              <m:f>
                <m:fPr>
                  <m:ctrlPr>
                    <w:rPr>
                      <w:rFonts w:ascii="Cambria Math" w:hAnsi="Cambria Math"/>
                    </w:rPr>
                  </m:ctrlPr>
                </m:fPr>
                <m:num>
                  <m:sSubSup>
                    <m:sSubSupPr>
                      <m:ctrlPr>
                        <w:rPr>
                          <w:rFonts w:ascii="Cambria Math" w:hAnsi="Cambria Math"/>
                        </w:rPr>
                      </m:ctrlPr>
                    </m:sSubSupPr>
                    <m:e>
                      <m:r>
                        <w:rPr>
                          <w:rFonts w:ascii="Cambria Math" w:hAnsi="Cambria Math"/>
                        </w:rPr>
                        <m:t>y</m:t>
                      </m:r>
                    </m:e>
                    <m:sub>
                      <m:r>
                        <w:rPr>
                          <w:rFonts w:ascii="Cambria Math" w:hAnsi="Cambria Math"/>
                        </w:rPr>
                        <m:t>i</m:t>
                      </m:r>
                    </m:sub>
                    <m:sup>
                      <m:r>
                        <w:rPr>
                          <w:rFonts w:ascii="Cambria Math" w:hAnsi="Cambria Math"/>
                        </w:rPr>
                        <m:t>2</m:t>
                      </m:r>
                    </m:sup>
                  </m:sSubSup>
                </m:num>
                <m:den>
                  <m:r>
                    <w:rPr>
                      <w:rFonts w:ascii="Cambria Math" w:hAnsi="Cambria Math"/>
                    </w:rPr>
                    <m:t>N</m:t>
                  </m:r>
                </m:den>
              </m:f>
              <m:r>
                <w:rPr>
                  <w:rFonts w:ascii="Cambria Math" w:hAnsi="Cambria Math"/>
                </w:rPr>
                <m:t>-</m:t>
              </m:r>
              <m:sSup>
                <m:sSupPr>
                  <m:ctrlPr>
                    <w:rPr>
                      <w:rFonts w:ascii="Cambria Math" w:hAnsi="Cambria Math"/>
                    </w:rPr>
                  </m:ctrlPr>
                </m:sSupPr>
                <m:e>
                  <m:bar>
                    <m:barPr>
                      <m:pos m:val="top"/>
                      <m:ctrlPr>
                        <w:rPr>
                          <w:rFonts w:ascii="Cambria Math" w:hAnsi="Cambria Math"/>
                        </w:rPr>
                      </m:ctrlPr>
                    </m:barPr>
                    <m:e>
                      <m:r>
                        <w:rPr>
                          <w:rFonts w:ascii="Cambria Math" w:hAnsi="Cambria Math"/>
                        </w:rPr>
                        <m:t>y</m:t>
                      </m:r>
                    </m:e>
                  </m:bar>
                </m:e>
                <m:sup>
                  <m:r>
                    <w:rPr>
                      <w:rFonts w:ascii="Cambria Math" w:hAnsi="Cambria Math"/>
                    </w:rPr>
                    <m:t>2</m:t>
                  </m:r>
                </m:sup>
              </m:sSup>
            </m:e>
          </m:nary>
          <m:r>
            <w:rPr>
              <w:rFonts w:ascii="Cambria Math" w:hAnsi="Cambria Math"/>
            </w:rPr>
            <m:t>]×N</m:t>
          </m:r>
        </m:oMath>
      </m:oMathPara>
    </w:p>
    <w:p w14:paraId="28CBD6DC" w14:textId="2EFE9130" w:rsidR="00C952F8" w:rsidRDefault="00C952F8" w:rsidP="00C952F8">
      <w:pPr>
        <w:pStyle w:val="BodyText"/>
        <w:rPr>
          <w:rFonts w:eastAsiaTheme="minorEastAsia"/>
        </w:rPr>
      </w:pPr>
    </w:p>
    <w:p w14:paraId="77149B0D" w14:textId="513D2418" w:rsidR="00C952F8" w:rsidRDefault="00C952F8" w:rsidP="00C952F8">
      <w:pPr>
        <w:pStyle w:val="BodyText"/>
      </w:pPr>
      <w:r w:rsidRPr="00C952F8">
        <w:t xml:space="preserve">Note: </w:t>
      </w:r>
      <w:r>
        <w:t>The above equations</w:t>
      </w:r>
      <w:r w:rsidRPr="00C952F8">
        <w:t xml:space="preserve"> omit weights</w:t>
      </w:r>
      <w:r>
        <w:t xml:space="preserve"> f</w:t>
      </w:r>
      <w:r w:rsidRPr="00C952F8">
        <w:t>or the sake of simplicity</w:t>
      </w:r>
      <w:r>
        <w:t>;</w:t>
      </w:r>
      <w:r w:rsidRPr="00C952F8">
        <w:t xml:space="preserve"> </w:t>
      </w:r>
      <w:r w:rsidRPr="00C952F8">
        <w:t>H2O</w:t>
      </w:r>
      <w:r>
        <w:t>-3</w:t>
      </w:r>
      <w:r w:rsidRPr="00C952F8">
        <w:t xml:space="preserve"> includes weights in its calculation of squared error.</w:t>
      </w:r>
    </w:p>
    <w:p w14:paraId="319E92EC" w14:textId="2B773849" w:rsidR="00C952F8" w:rsidRDefault="00C952F8" w:rsidP="00C952F8">
      <w:pPr>
        <w:pStyle w:val="BodyText"/>
      </w:pPr>
    </w:p>
    <w:p w14:paraId="17B7061D" w14:textId="54DC5254" w:rsidR="00C952F8" w:rsidRDefault="00C952F8" w:rsidP="00C952F8">
      <w:pPr>
        <w:pStyle w:val="BodyText"/>
      </w:pPr>
      <w:r w:rsidRPr="00C952F8">
        <w:rPr>
          <w:b/>
          <w:bCs/>
        </w:rPr>
        <w:t>H2O Feature Importance Reference</w:t>
      </w:r>
    </w:p>
    <w:p w14:paraId="206C228A" w14:textId="53D69FE5" w:rsidR="00C952F8" w:rsidRDefault="00C952F8" w:rsidP="00C952F8">
      <w:pPr>
        <w:pStyle w:val="BodyText"/>
      </w:pPr>
      <w:r w:rsidRPr="00C952F8">
        <w:t xml:space="preserve">Rifkin, Ryan and </w:t>
      </w:r>
      <w:proofErr w:type="spellStart"/>
      <w:r w:rsidRPr="00C952F8">
        <w:t>Klautau</w:t>
      </w:r>
      <w:proofErr w:type="spellEnd"/>
      <w:r w:rsidRPr="00C952F8">
        <w:t xml:space="preserve">, </w:t>
      </w:r>
      <w:proofErr w:type="spellStart"/>
      <w:r w:rsidRPr="00C952F8">
        <w:t>Aldebaro</w:t>
      </w:r>
      <w:proofErr w:type="spellEnd"/>
      <w:r w:rsidRPr="00C952F8">
        <w:t xml:space="preserve">. </w:t>
      </w:r>
      <w:r>
        <w:t>"</w:t>
      </w:r>
      <w:r w:rsidRPr="00C952F8">
        <w:t>In Defense of One-Vs-All Classification.</w:t>
      </w:r>
      <w:r>
        <w:t>"</w:t>
      </w:r>
      <w:r w:rsidRPr="00C952F8">
        <w:t xml:space="preserve"> J. Mach. Learn. Res. (2004):101-141. (http://www.jmlr.org/papers/v5/rifkin04a.html)</w:t>
      </w:r>
    </w:p>
    <w:sectPr w:rsidR="00C952F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E2632C"/>
    <w:multiLevelType w:val="hybridMultilevel"/>
    <w:tmpl w:val="840887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9C08BA"/>
    <w:multiLevelType w:val="hybridMultilevel"/>
    <w:tmpl w:val="D19268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18D"/>
    <w:rsid w:val="00020A68"/>
    <w:rsid w:val="000867FA"/>
    <w:rsid w:val="001F537B"/>
    <w:rsid w:val="0051718D"/>
    <w:rsid w:val="006C6818"/>
    <w:rsid w:val="007D42A0"/>
    <w:rsid w:val="00A47277"/>
    <w:rsid w:val="00A55E5F"/>
    <w:rsid w:val="00C6029A"/>
    <w:rsid w:val="00C952F8"/>
    <w:rsid w:val="00CA7910"/>
    <w:rsid w:val="00E84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0F0DC"/>
  <w15:chartTrackingRefBased/>
  <w15:docId w15:val="{2462BF19-ED34-4747-9222-0C4394C2C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2A0"/>
    <w:rPr>
      <w:color w:val="808080"/>
    </w:rPr>
  </w:style>
  <w:style w:type="paragraph" w:styleId="BodyText">
    <w:name w:val="Body Text"/>
    <w:basedOn w:val="Normal"/>
    <w:link w:val="BodyTextChar"/>
    <w:uiPriority w:val="99"/>
    <w:unhideWhenUsed/>
    <w:rsid w:val="00020A68"/>
    <w:pPr>
      <w:spacing w:after="120"/>
    </w:pPr>
  </w:style>
  <w:style w:type="character" w:customStyle="1" w:styleId="BodyTextChar">
    <w:name w:val="Body Text Char"/>
    <w:basedOn w:val="DefaultParagraphFont"/>
    <w:link w:val="BodyText"/>
    <w:uiPriority w:val="99"/>
    <w:rsid w:val="00020A68"/>
  </w:style>
  <w:style w:type="character" w:styleId="SubtleEmphasis">
    <w:name w:val="Subtle Emphasis"/>
    <w:basedOn w:val="DefaultParagraphFont"/>
    <w:uiPriority w:val="19"/>
    <w:qFormat/>
    <w:rsid w:val="007D42A0"/>
    <w:rPr>
      <w:i/>
      <w:iCs/>
      <w:color w:val="404040" w:themeColor="text1" w:themeTint="BF"/>
    </w:rPr>
  </w:style>
  <w:style w:type="paragraph" w:styleId="HTMLPreformatted">
    <w:name w:val="HTML Preformatted"/>
    <w:basedOn w:val="Normal"/>
    <w:link w:val="HTMLPreformattedChar"/>
    <w:uiPriority w:val="99"/>
    <w:semiHidden/>
    <w:unhideWhenUsed/>
    <w:rsid w:val="006C6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C6818"/>
    <w:rPr>
      <w:rFonts w:ascii="Courier New" w:eastAsia="Times New Roman" w:hAnsi="Courier New" w:cs="Courier New"/>
      <w:sz w:val="20"/>
      <w:szCs w:val="20"/>
    </w:rPr>
  </w:style>
  <w:style w:type="paragraph" w:styleId="ListParagraph">
    <w:name w:val="List Paragraph"/>
    <w:basedOn w:val="Normal"/>
    <w:uiPriority w:val="34"/>
    <w:qFormat/>
    <w:rsid w:val="00C602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073447">
      <w:bodyDiv w:val="1"/>
      <w:marLeft w:val="0"/>
      <w:marRight w:val="0"/>
      <w:marTop w:val="0"/>
      <w:marBottom w:val="0"/>
      <w:divBdr>
        <w:top w:val="none" w:sz="0" w:space="0" w:color="auto"/>
        <w:left w:val="none" w:sz="0" w:space="0" w:color="auto"/>
        <w:bottom w:val="none" w:sz="0" w:space="0" w:color="auto"/>
        <w:right w:val="none" w:sz="0" w:space="0" w:color="auto"/>
      </w:divBdr>
    </w:div>
    <w:div w:id="118770021">
      <w:bodyDiv w:val="1"/>
      <w:marLeft w:val="0"/>
      <w:marRight w:val="0"/>
      <w:marTop w:val="0"/>
      <w:marBottom w:val="0"/>
      <w:divBdr>
        <w:top w:val="none" w:sz="0" w:space="0" w:color="auto"/>
        <w:left w:val="none" w:sz="0" w:space="0" w:color="auto"/>
        <w:bottom w:val="none" w:sz="0" w:space="0" w:color="auto"/>
        <w:right w:val="none" w:sz="0" w:space="0" w:color="auto"/>
      </w:divBdr>
    </w:div>
    <w:div w:id="164587966">
      <w:bodyDiv w:val="1"/>
      <w:marLeft w:val="0"/>
      <w:marRight w:val="0"/>
      <w:marTop w:val="0"/>
      <w:marBottom w:val="0"/>
      <w:divBdr>
        <w:top w:val="none" w:sz="0" w:space="0" w:color="auto"/>
        <w:left w:val="none" w:sz="0" w:space="0" w:color="auto"/>
        <w:bottom w:val="none" w:sz="0" w:space="0" w:color="auto"/>
        <w:right w:val="none" w:sz="0" w:space="0" w:color="auto"/>
      </w:divBdr>
    </w:div>
    <w:div w:id="202864141">
      <w:bodyDiv w:val="1"/>
      <w:marLeft w:val="0"/>
      <w:marRight w:val="0"/>
      <w:marTop w:val="0"/>
      <w:marBottom w:val="0"/>
      <w:divBdr>
        <w:top w:val="none" w:sz="0" w:space="0" w:color="auto"/>
        <w:left w:val="none" w:sz="0" w:space="0" w:color="auto"/>
        <w:bottom w:val="none" w:sz="0" w:space="0" w:color="auto"/>
        <w:right w:val="none" w:sz="0" w:space="0" w:color="auto"/>
      </w:divBdr>
    </w:div>
    <w:div w:id="300962572">
      <w:bodyDiv w:val="1"/>
      <w:marLeft w:val="0"/>
      <w:marRight w:val="0"/>
      <w:marTop w:val="0"/>
      <w:marBottom w:val="0"/>
      <w:divBdr>
        <w:top w:val="none" w:sz="0" w:space="0" w:color="auto"/>
        <w:left w:val="none" w:sz="0" w:space="0" w:color="auto"/>
        <w:bottom w:val="none" w:sz="0" w:space="0" w:color="auto"/>
        <w:right w:val="none" w:sz="0" w:space="0" w:color="auto"/>
      </w:divBdr>
    </w:div>
    <w:div w:id="454376488">
      <w:bodyDiv w:val="1"/>
      <w:marLeft w:val="0"/>
      <w:marRight w:val="0"/>
      <w:marTop w:val="0"/>
      <w:marBottom w:val="0"/>
      <w:divBdr>
        <w:top w:val="none" w:sz="0" w:space="0" w:color="auto"/>
        <w:left w:val="none" w:sz="0" w:space="0" w:color="auto"/>
        <w:bottom w:val="none" w:sz="0" w:space="0" w:color="auto"/>
        <w:right w:val="none" w:sz="0" w:space="0" w:color="auto"/>
      </w:divBdr>
    </w:div>
    <w:div w:id="465009134">
      <w:bodyDiv w:val="1"/>
      <w:marLeft w:val="0"/>
      <w:marRight w:val="0"/>
      <w:marTop w:val="0"/>
      <w:marBottom w:val="0"/>
      <w:divBdr>
        <w:top w:val="none" w:sz="0" w:space="0" w:color="auto"/>
        <w:left w:val="none" w:sz="0" w:space="0" w:color="auto"/>
        <w:bottom w:val="none" w:sz="0" w:space="0" w:color="auto"/>
        <w:right w:val="none" w:sz="0" w:space="0" w:color="auto"/>
      </w:divBdr>
    </w:div>
    <w:div w:id="502401323">
      <w:bodyDiv w:val="1"/>
      <w:marLeft w:val="0"/>
      <w:marRight w:val="0"/>
      <w:marTop w:val="0"/>
      <w:marBottom w:val="0"/>
      <w:divBdr>
        <w:top w:val="none" w:sz="0" w:space="0" w:color="auto"/>
        <w:left w:val="none" w:sz="0" w:space="0" w:color="auto"/>
        <w:bottom w:val="none" w:sz="0" w:space="0" w:color="auto"/>
        <w:right w:val="none" w:sz="0" w:space="0" w:color="auto"/>
      </w:divBdr>
    </w:div>
    <w:div w:id="516119385">
      <w:bodyDiv w:val="1"/>
      <w:marLeft w:val="0"/>
      <w:marRight w:val="0"/>
      <w:marTop w:val="0"/>
      <w:marBottom w:val="0"/>
      <w:divBdr>
        <w:top w:val="none" w:sz="0" w:space="0" w:color="auto"/>
        <w:left w:val="none" w:sz="0" w:space="0" w:color="auto"/>
        <w:bottom w:val="none" w:sz="0" w:space="0" w:color="auto"/>
        <w:right w:val="none" w:sz="0" w:space="0" w:color="auto"/>
      </w:divBdr>
    </w:div>
    <w:div w:id="530841625">
      <w:bodyDiv w:val="1"/>
      <w:marLeft w:val="0"/>
      <w:marRight w:val="0"/>
      <w:marTop w:val="0"/>
      <w:marBottom w:val="0"/>
      <w:divBdr>
        <w:top w:val="none" w:sz="0" w:space="0" w:color="auto"/>
        <w:left w:val="none" w:sz="0" w:space="0" w:color="auto"/>
        <w:bottom w:val="none" w:sz="0" w:space="0" w:color="auto"/>
        <w:right w:val="none" w:sz="0" w:space="0" w:color="auto"/>
      </w:divBdr>
    </w:div>
    <w:div w:id="652876691">
      <w:bodyDiv w:val="1"/>
      <w:marLeft w:val="0"/>
      <w:marRight w:val="0"/>
      <w:marTop w:val="0"/>
      <w:marBottom w:val="0"/>
      <w:divBdr>
        <w:top w:val="none" w:sz="0" w:space="0" w:color="auto"/>
        <w:left w:val="none" w:sz="0" w:space="0" w:color="auto"/>
        <w:bottom w:val="none" w:sz="0" w:space="0" w:color="auto"/>
        <w:right w:val="none" w:sz="0" w:space="0" w:color="auto"/>
      </w:divBdr>
    </w:div>
    <w:div w:id="899173040">
      <w:bodyDiv w:val="1"/>
      <w:marLeft w:val="0"/>
      <w:marRight w:val="0"/>
      <w:marTop w:val="0"/>
      <w:marBottom w:val="0"/>
      <w:divBdr>
        <w:top w:val="none" w:sz="0" w:space="0" w:color="auto"/>
        <w:left w:val="none" w:sz="0" w:space="0" w:color="auto"/>
        <w:bottom w:val="none" w:sz="0" w:space="0" w:color="auto"/>
        <w:right w:val="none" w:sz="0" w:space="0" w:color="auto"/>
      </w:divBdr>
    </w:div>
    <w:div w:id="1004935986">
      <w:bodyDiv w:val="1"/>
      <w:marLeft w:val="0"/>
      <w:marRight w:val="0"/>
      <w:marTop w:val="0"/>
      <w:marBottom w:val="0"/>
      <w:divBdr>
        <w:top w:val="none" w:sz="0" w:space="0" w:color="auto"/>
        <w:left w:val="none" w:sz="0" w:space="0" w:color="auto"/>
        <w:bottom w:val="none" w:sz="0" w:space="0" w:color="auto"/>
        <w:right w:val="none" w:sz="0" w:space="0" w:color="auto"/>
      </w:divBdr>
    </w:div>
    <w:div w:id="1008022152">
      <w:bodyDiv w:val="1"/>
      <w:marLeft w:val="0"/>
      <w:marRight w:val="0"/>
      <w:marTop w:val="0"/>
      <w:marBottom w:val="0"/>
      <w:divBdr>
        <w:top w:val="none" w:sz="0" w:space="0" w:color="auto"/>
        <w:left w:val="none" w:sz="0" w:space="0" w:color="auto"/>
        <w:bottom w:val="none" w:sz="0" w:space="0" w:color="auto"/>
        <w:right w:val="none" w:sz="0" w:space="0" w:color="auto"/>
      </w:divBdr>
    </w:div>
    <w:div w:id="1029454995">
      <w:bodyDiv w:val="1"/>
      <w:marLeft w:val="0"/>
      <w:marRight w:val="0"/>
      <w:marTop w:val="0"/>
      <w:marBottom w:val="0"/>
      <w:divBdr>
        <w:top w:val="none" w:sz="0" w:space="0" w:color="auto"/>
        <w:left w:val="none" w:sz="0" w:space="0" w:color="auto"/>
        <w:bottom w:val="none" w:sz="0" w:space="0" w:color="auto"/>
        <w:right w:val="none" w:sz="0" w:space="0" w:color="auto"/>
      </w:divBdr>
    </w:div>
    <w:div w:id="1041443348">
      <w:bodyDiv w:val="1"/>
      <w:marLeft w:val="0"/>
      <w:marRight w:val="0"/>
      <w:marTop w:val="0"/>
      <w:marBottom w:val="0"/>
      <w:divBdr>
        <w:top w:val="none" w:sz="0" w:space="0" w:color="auto"/>
        <w:left w:val="none" w:sz="0" w:space="0" w:color="auto"/>
        <w:bottom w:val="none" w:sz="0" w:space="0" w:color="auto"/>
        <w:right w:val="none" w:sz="0" w:space="0" w:color="auto"/>
      </w:divBdr>
    </w:div>
    <w:div w:id="1085616551">
      <w:bodyDiv w:val="1"/>
      <w:marLeft w:val="0"/>
      <w:marRight w:val="0"/>
      <w:marTop w:val="0"/>
      <w:marBottom w:val="0"/>
      <w:divBdr>
        <w:top w:val="none" w:sz="0" w:space="0" w:color="auto"/>
        <w:left w:val="none" w:sz="0" w:space="0" w:color="auto"/>
        <w:bottom w:val="none" w:sz="0" w:space="0" w:color="auto"/>
        <w:right w:val="none" w:sz="0" w:space="0" w:color="auto"/>
      </w:divBdr>
    </w:div>
    <w:div w:id="1163278393">
      <w:bodyDiv w:val="1"/>
      <w:marLeft w:val="0"/>
      <w:marRight w:val="0"/>
      <w:marTop w:val="0"/>
      <w:marBottom w:val="0"/>
      <w:divBdr>
        <w:top w:val="none" w:sz="0" w:space="0" w:color="auto"/>
        <w:left w:val="none" w:sz="0" w:space="0" w:color="auto"/>
        <w:bottom w:val="none" w:sz="0" w:space="0" w:color="auto"/>
        <w:right w:val="none" w:sz="0" w:space="0" w:color="auto"/>
      </w:divBdr>
    </w:div>
    <w:div w:id="1239486766">
      <w:bodyDiv w:val="1"/>
      <w:marLeft w:val="0"/>
      <w:marRight w:val="0"/>
      <w:marTop w:val="0"/>
      <w:marBottom w:val="0"/>
      <w:divBdr>
        <w:top w:val="none" w:sz="0" w:space="0" w:color="auto"/>
        <w:left w:val="none" w:sz="0" w:space="0" w:color="auto"/>
        <w:bottom w:val="none" w:sz="0" w:space="0" w:color="auto"/>
        <w:right w:val="none" w:sz="0" w:space="0" w:color="auto"/>
      </w:divBdr>
    </w:div>
    <w:div w:id="1314261818">
      <w:bodyDiv w:val="1"/>
      <w:marLeft w:val="0"/>
      <w:marRight w:val="0"/>
      <w:marTop w:val="0"/>
      <w:marBottom w:val="0"/>
      <w:divBdr>
        <w:top w:val="none" w:sz="0" w:space="0" w:color="auto"/>
        <w:left w:val="none" w:sz="0" w:space="0" w:color="auto"/>
        <w:bottom w:val="none" w:sz="0" w:space="0" w:color="auto"/>
        <w:right w:val="none" w:sz="0" w:space="0" w:color="auto"/>
      </w:divBdr>
    </w:div>
    <w:div w:id="1322468327">
      <w:bodyDiv w:val="1"/>
      <w:marLeft w:val="0"/>
      <w:marRight w:val="0"/>
      <w:marTop w:val="0"/>
      <w:marBottom w:val="0"/>
      <w:divBdr>
        <w:top w:val="none" w:sz="0" w:space="0" w:color="auto"/>
        <w:left w:val="none" w:sz="0" w:space="0" w:color="auto"/>
        <w:bottom w:val="none" w:sz="0" w:space="0" w:color="auto"/>
        <w:right w:val="none" w:sz="0" w:space="0" w:color="auto"/>
      </w:divBdr>
    </w:div>
    <w:div w:id="1403024433">
      <w:bodyDiv w:val="1"/>
      <w:marLeft w:val="0"/>
      <w:marRight w:val="0"/>
      <w:marTop w:val="0"/>
      <w:marBottom w:val="0"/>
      <w:divBdr>
        <w:top w:val="none" w:sz="0" w:space="0" w:color="auto"/>
        <w:left w:val="none" w:sz="0" w:space="0" w:color="auto"/>
        <w:bottom w:val="none" w:sz="0" w:space="0" w:color="auto"/>
        <w:right w:val="none" w:sz="0" w:space="0" w:color="auto"/>
      </w:divBdr>
    </w:div>
    <w:div w:id="1625037913">
      <w:bodyDiv w:val="1"/>
      <w:marLeft w:val="0"/>
      <w:marRight w:val="0"/>
      <w:marTop w:val="0"/>
      <w:marBottom w:val="0"/>
      <w:divBdr>
        <w:top w:val="none" w:sz="0" w:space="0" w:color="auto"/>
        <w:left w:val="none" w:sz="0" w:space="0" w:color="auto"/>
        <w:bottom w:val="none" w:sz="0" w:space="0" w:color="auto"/>
        <w:right w:val="none" w:sz="0" w:space="0" w:color="auto"/>
      </w:divBdr>
    </w:div>
    <w:div w:id="1772773410">
      <w:bodyDiv w:val="1"/>
      <w:marLeft w:val="0"/>
      <w:marRight w:val="0"/>
      <w:marTop w:val="0"/>
      <w:marBottom w:val="0"/>
      <w:divBdr>
        <w:top w:val="none" w:sz="0" w:space="0" w:color="auto"/>
        <w:left w:val="none" w:sz="0" w:space="0" w:color="auto"/>
        <w:bottom w:val="none" w:sz="0" w:space="0" w:color="auto"/>
        <w:right w:val="none" w:sz="0" w:space="0" w:color="auto"/>
      </w:divBdr>
    </w:div>
    <w:div w:id="1775318147">
      <w:bodyDiv w:val="1"/>
      <w:marLeft w:val="0"/>
      <w:marRight w:val="0"/>
      <w:marTop w:val="0"/>
      <w:marBottom w:val="0"/>
      <w:divBdr>
        <w:top w:val="none" w:sz="0" w:space="0" w:color="auto"/>
        <w:left w:val="none" w:sz="0" w:space="0" w:color="auto"/>
        <w:bottom w:val="none" w:sz="0" w:space="0" w:color="auto"/>
        <w:right w:val="none" w:sz="0" w:space="0" w:color="auto"/>
      </w:divBdr>
    </w:div>
    <w:div w:id="1814904642">
      <w:bodyDiv w:val="1"/>
      <w:marLeft w:val="0"/>
      <w:marRight w:val="0"/>
      <w:marTop w:val="0"/>
      <w:marBottom w:val="0"/>
      <w:divBdr>
        <w:top w:val="none" w:sz="0" w:space="0" w:color="auto"/>
        <w:left w:val="none" w:sz="0" w:space="0" w:color="auto"/>
        <w:bottom w:val="none" w:sz="0" w:space="0" w:color="auto"/>
        <w:right w:val="none" w:sz="0" w:space="0" w:color="auto"/>
      </w:divBdr>
    </w:div>
    <w:div w:id="1994483574">
      <w:bodyDiv w:val="1"/>
      <w:marLeft w:val="0"/>
      <w:marRight w:val="0"/>
      <w:marTop w:val="0"/>
      <w:marBottom w:val="0"/>
      <w:divBdr>
        <w:top w:val="none" w:sz="0" w:space="0" w:color="auto"/>
        <w:left w:val="none" w:sz="0" w:space="0" w:color="auto"/>
        <w:bottom w:val="none" w:sz="0" w:space="0" w:color="auto"/>
        <w:right w:val="none" w:sz="0" w:space="0" w:color="auto"/>
      </w:divBdr>
    </w:div>
    <w:div w:id="2013947322">
      <w:bodyDiv w:val="1"/>
      <w:marLeft w:val="0"/>
      <w:marRight w:val="0"/>
      <w:marTop w:val="0"/>
      <w:marBottom w:val="0"/>
      <w:divBdr>
        <w:top w:val="none" w:sz="0" w:space="0" w:color="auto"/>
        <w:left w:val="none" w:sz="0" w:space="0" w:color="auto"/>
        <w:bottom w:val="none" w:sz="0" w:space="0" w:color="auto"/>
        <w:right w:val="none" w:sz="0" w:space="0" w:color="auto"/>
      </w:divBdr>
    </w:div>
    <w:div w:id="212253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2</cp:revision>
  <dcterms:created xsi:type="dcterms:W3CDTF">2020-07-07T01:08:00Z</dcterms:created>
  <dcterms:modified xsi:type="dcterms:W3CDTF">2020-07-07T01:08:00Z</dcterms:modified>
</cp:coreProperties>
</file>